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r>
        <w:rPr>
          <w:rFonts w:hint="eastAsia" w:ascii="宋体" w:hAnsi="宋体" w:cs="宋体"/>
          <w:b/>
          <w:bCs/>
          <w:sz w:val="44"/>
          <w:szCs w:val="44"/>
          <w:highlight w:val="none"/>
          <w:lang w:eastAsia="zh-CN"/>
        </w:rPr>
        <w:t>幸福99丰裕固收386天25128期理财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〗净值型理财计划，〖386天〗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4"/>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4"/>
        <w:spacing w:line="360" w:lineRule="auto"/>
        <w:jc w:val="both"/>
        <w:rPr>
          <w:rFonts w:hint="eastAsia" w:ascii="宋体" w:hAnsi="宋体" w:cs="宋体"/>
          <w:b/>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4"/>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4"/>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4"/>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4"/>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3DD0942"/>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3A1566"/>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72D3C5A"/>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932ACB"/>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37928</Words>
  <Characters>40812</Characters>
  <Lines>272</Lines>
  <Paragraphs>76</Paragraphs>
  <TotalTime>2</TotalTime>
  <ScaleCrop>false</ScaleCrop>
  <LinksUpToDate>false</LinksUpToDate>
  <CharactersWithSpaces>41314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2025-06-27T01:57:47Z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